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2D" w:rsidRDefault="00380F2D" w:rsidP="00380F2D">
      <w:pPr>
        <w:spacing w:after="0" w:line="360" w:lineRule="auto"/>
        <w:ind w:left="4820" w:firstLine="85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ЗАТВЕРДЖЕНО</w:t>
      </w:r>
    </w:p>
    <w:p w:rsidR="00380F2D" w:rsidRDefault="00380F2D" w:rsidP="00380F2D">
      <w:pPr>
        <w:spacing w:after="0" w:line="360" w:lineRule="auto"/>
        <w:ind w:left="567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Наказ Департаменту освіти та науки Хмельницької обласної</w:t>
      </w:r>
    </w:p>
    <w:p w:rsidR="00380F2D" w:rsidRDefault="00380F2D" w:rsidP="00380F2D">
      <w:pPr>
        <w:spacing w:after="0" w:line="360" w:lineRule="auto"/>
        <w:ind w:left="4820" w:firstLine="85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державної адміністрації</w:t>
      </w:r>
    </w:p>
    <w:p w:rsidR="00380F2D" w:rsidRDefault="00380F2D" w:rsidP="00380F2D">
      <w:p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r w:rsidRPr="00921A76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>____серпня 2026</w:t>
      </w:r>
      <w:r w:rsidRPr="00220C05">
        <w:rPr>
          <w:rFonts w:ascii="Times New Roman" w:hAnsi="Times New Roman" w:cs="Times New Roman"/>
          <w:sz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lang w:val="uk-UA"/>
        </w:rPr>
        <w:t xml:space="preserve"> №_____</w:t>
      </w:r>
      <w:r>
        <w:rPr>
          <w:rFonts w:ascii="Times New Roman" w:hAnsi="Times New Roman" w:cs="Times New Roman"/>
          <w:sz w:val="28"/>
          <w:lang w:val="uk-UA"/>
        </w:rPr>
        <w:softHyphen/>
      </w:r>
      <w:r>
        <w:rPr>
          <w:rFonts w:ascii="Times New Roman" w:hAnsi="Times New Roman" w:cs="Times New Roman"/>
          <w:sz w:val="28"/>
          <w:lang w:val="uk-UA"/>
        </w:rPr>
        <w:softHyphen/>
      </w:r>
      <w:r>
        <w:rPr>
          <w:rFonts w:ascii="Times New Roman" w:hAnsi="Times New Roman" w:cs="Times New Roman"/>
          <w:sz w:val="28"/>
          <w:lang w:val="uk-UA"/>
        </w:rPr>
        <w:softHyphen/>
        <w:t>_</w:t>
      </w:r>
    </w:p>
    <w:p w:rsidR="00380F2D" w:rsidRDefault="00380F2D" w:rsidP="00380F2D">
      <w:pPr>
        <w:spacing w:after="0" w:line="360" w:lineRule="auto"/>
        <w:ind w:hanging="851"/>
        <w:rPr>
          <w:rFonts w:ascii="Times New Roman" w:hAnsi="Times New Roman" w:cs="Times New Roman"/>
          <w:sz w:val="28"/>
          <w:lang w:val="uk-UA"/>
        </w:rPr>
      </w:pPr>
    </w:p>
    <w:p w:rsidR="00380F2D" w:rsidRDefault="00380F2D" w:rsidP="00380F2D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553">
        <w:rPr>
          <w:rFonts w:ascii="Times New Roman" w:hAnsi="Times New Roman" w:cs="Times New Roman"/>
          <w:b/>
          <w:sz w:val="28"/>
          <w:szCs w:val="28"/>
          <w:lang w:val="uk-UA"/>
        </w:rPr>
        <w:t>Порядок виплати грошової винагороди випускникам закладів загальної середньої освіти Хмельницької області, які отримали 200 балів при складанні національного мультипредметного тесту у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055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380F2D" w:rsidRPr="00405553" w:rsidRDefault="00380F2D" w:rsidP="00380F2D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80F2D" w:rsidRDefault="00380F2D" w:rsidP="00380F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1.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Порядок виплати грошової винагороди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випускникам</w:t>
      </w:r>
      <w:r w:rsidRPr="007D48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закладів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4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Хмельницької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які отримали 200 балів при складанні національного мультипредметного тесту </w:t>
      </w:r>
      <w:r w:rsidRPr="00E834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 </w:t>
      </w:r>
      <w:r w:rsidRPr="00E834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– Порядок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визначає механізм використання коштів, передбачених в обласному бюджеті на реалізацію </w:t>
      </w:r>
      <w:r w:rsidRPr="00632636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цільової комплексної програми розвитку освіти Хмельницької області на 202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632636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–202</w:t>
      </w:r>
      <w:r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632636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 xml:space="preserve"> роки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затвердженої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наказом начальника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Хмельницької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обласної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військової адміністрації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</w:t>
      </w:r>
      <w:r w:rsidRPr="007D48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грудня 2025 року № 178/2025- н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(далі – Програма), для виплати грошової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винагороди випускникам</w:t>
      </w:r>
      <w:r w:rsidRPr="007D48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закладів загальної середньої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Хмельницької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- випускники)</w:t>
      </w:r>
      <w:r w:rsidRPr="007D48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які за результатами складання національного мультипредметного тесту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2026 році отримали 200 балів з одного або декількох навчальних предметів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80F2D" w:rsidRPr="00D96490" w:rsidRDefault="00380F2D" w:rsidP="00380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80F2D" w:rsidRDefault="00380F2D" w:rsidP="0038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 Грошова винагорода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призначається</w:t>
      </w:r>
      <w:bookmarkStart w:id="0" w:name="_Hlk19882393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метою </w:t>
      </w:r>
      <w:bookmarkEnd w:id="0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/>
        </w:rPr>
        <w:t>підвищення мотивації здобувачів освіти до високих результатів у навчанні</w:t>
      </w:r>
      <w:r w:rsidRPr="00282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80F2D" w:rsidRDefault="00380F2D" w:rsidP="0038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80F2D" w:rsidRDefault="00380F2D" w:rsidP="0038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4055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Головним розпорядником бюджетних коштів 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Департамент</w:t>
      </w:r>
      <w:r w:rsidRPr="0051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науки </w:t>
      </w:r>
      <w:r w:rsidRPr="0051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Хмельницької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обласної державної</w:t>
      </w:r>
      <w:r w:rsidRPr="00513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адміністрації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0555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(далі – Департамент).</w:t>
      </w:r>
    </w:p>
    <w:p w:rsidR="00380F2D" w:rsidRPr="00D96490" w:rsidRDefault="00380F2D" w:rsidP="0038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80F2D" w:rsidRPr="00665659" w:rsidRDefault="00380F2D" w:rsidP="00380F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665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6656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Грошова винагорода випускникам призначається та виплачується у розмірі </w:t>
      </w:r>
      <w:r w:rsidR="008A47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65</w:t>
      </w:r>
      <w:r w:rsidRPr="006656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00 гривень </w:t>
      </w:r>
      <w:r w:rsidR="008A38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(з урахуванням оподаткування) </w:t>
      </w:r>
      <w:r w:rsidRPr="006656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 кожен навчальний предмет, з якого за результатами національного мультипредметного тесту отримано 200 балів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80F2D" w:rsidRPr="00405553" w:rsidRDefault="00380F2D" w:rsidP="00380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80F2D" w:rsidRPr="00D52E77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отримання грошової винагороди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ипускники </w:t>
      </w:r>
      <w:r w:rsidRPr="00D52E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1D4A0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A472B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D52E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</w:t>
      </w:r>
      <w:r w:rsidR="001D4A0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пня</w:t>
      </w:r>
      <w:r w:rsidRPr="00D52E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52E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подають до Департаменту такі документи:</w:t>
      </w: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 паспорта громадянина України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80F2D" w:rsidRPr="004E0BA2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lang w:val="ru-RU"/>
        </w:rPr>
        <w:t>сертифікат</w:t>
      </w:r>
      <w:r w:rsidRPr="004E0BA2">
        <w:rPr>
          <w:rFonts w:ascii="Times New Roman" w:hAnsi="Times New Roman" w:cs="Times New Roman"/>
          <w:bCs/>
          <w:sz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lang w:val="ru-RU"/>
        </w:rPr>
        <w:t xml:space="preserve">національного мультипредметного тесту, в якому </w:t>
      </w:r>
      <w:r w:rsidRPr="004E0BA2">
        <w:rPr>
          <w:rFonts w:ascii="Times New Roman" w:hAnsi="Times New Roman" w:cs="Times New Roman"/>
          <w:sz w:val="28"/>
          <w:lang w:val="ru-RU"/>
        </w:rPr>
        <w:t xml:space="preserve"> відображається </w:t>
      </w:r>
      <w:r>
        <w:rPr>
          <w:rFonts w:ascii="Times New Roman" w:hAnsi="Times New Roman" w:cs="Times New Roman"/>
          <w:sz w:val="28"/>
          <w:lang w:val="ru-RU"/>
        </w:rPr>
        <w:t>отримання 200 балів;</w:t>
      </w:r>
    </w:p>
    <w:p w:rsidR="00380F2D" w:rsidRPr="00405553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055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документ, що підтверджує задеклароване/зареєстрован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 місце проживання (перебування) на </w:t>
      </w:r>
      <w:r w:rsidRPr="004055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Хмельницької області (витяг з реєстру </w:t>
      </w:r>
      <w:r w:rsidRPr="004055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територіальної громади)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3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 копію довідки про взяття на облік внутрішньо-переміщеної особи</w:t>
      </w:r>
      <w:r w:rsidRPr="006326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ю довідки про присвоєння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реєстраційного номера облікової картки платника податків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Державного реєстру фізичних осіб-платників податків або повідомлення про відмову від прийняття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реєстраційного номера облікової картки платника податків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фізичних осіб, які через свої релігійні переконання відмовляються від прийняття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реєстраційного номера облікової картки платника податків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офіційно повідомили про це відповідний контролюючий орган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); </w:t>
      </w: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B2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4B2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 обробку персональних даних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Pr="004B2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"Про захист персональних даних";</w:t>
      </w: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міжнародний номер банківського рахунку (ІВА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 випускника.</w:t>
      </w:r>
    </w:p>
    <w:p w:rsidR="00380F2D" w:rsidRPr="004304FA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6. </w:t>
      </w:r>
      <w:r w:rsidRPr="004B2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підставі поданих документів директор Департаменту видає наказ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виплату грошової винагороди.</w:t>
      </w: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7. Грошова </w:t>
      </w:r>
      <w:r w:rsidRPr="002828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винагорода виплачується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шляхом перерахування коштів на міжнародний номер банківського рахунка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IBAN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випускника.</w:t>
      </w: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80F2D" w:rsidRPr="00BC210E" w:rsidRDefault="00380F2D" w:rsidP="00BC21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8. </w:t>
      </w:r>
      <w:r w:rsidR="00BC210E" w:rsidRPr="00E13432">
        <w:rPr>
          <w:rFonts w:ascii="Times New Roman" w:hAnsi="Times New Roman"/>
          <w:sz w:val="28"/>
          <w:szCs w:val="28"/>
        </w:rPr>
        <w:t>Призначення та виплата грошової винагороди здійснюються за рахунок та в межах коштів, передбачених в обласному бюджеті на відповідний рік за кодом програмної класифікації видатків та кредитув</w:t>
      </w:r>
      <w:r w:rsidR="00BC210E">
        <w:rPr>
          <w:rFonts w:ascii="Times New Roman" w:hAnsi="Times New Roman"/>
          <w:sz w:val="28"/>
          <w:szCs w:val="28"/>
        </w:rPr>
        <w:t xml:space="preserve">ання місцевих бюджетів 0611120 </w:t>
      </w:r>
      <w:r w:rsidR="00BC210E">
        <w:rPr>
          <w:rFonts w:ascii="Times New Roman" w:hAnsi="Times New Roman"/>
          <w:sz w:val="28"/>
          <w:szCs w:val="28"/>
          <w:lang w:val="uk-UA"/>
        </w:rPr>
        <w:t>"</w:t>
      </w:r>
      <w:r w:rsidR="00BC210E" w:rsidRPr="00E13432">
        <w:rPr>
          <w:rFonts w:ascii="Times New Roman" w:hAnsi="Times New Roman"/>
          <w:sz w:val="28"/>
          <w:szCs w:val="28"/>
        </w:rPr>
        <w:t xml:space="preserve">Підвищення кваліфікації, перепідготовка кадрів </w:t>
      </w:r>
      <w:r w:rsidR="00BC210E">
        <w:rPr>
          <w:rFonts w:ascii="Times New Roman" w:hAnsi="Times New Roman"/>
          <w:sz w:val="28"/>
          <w:szCs w:val="28"/>
        </w:rPr>
        <w:t>закладами післядипломної освіти</w:t>
      </w:r>
      <w:r w:rsidR="00BC210E">
        <w:rPr>
          <w:rFonts w:ascii="Times New Roman" w:hAnsi="Times New Roman"/>
          <w:sz w:val="28"/>
          <w:szCs w:val="28"/>
          <w:lang w:val="uk-UA"/>
        </w:rPr>
        <w:t>"</w:t>
      </w:r>
      <w:r w:rsidR="008A3849">
        <w:rPr>
          <w:rFonts w:ascii="Times New Roman" w:hAnsi="Times New Roman"/>
          <w:sz w:val="28"/>
          <w:szCs w:val="28"/>
          <w:lang w:val="uk-UA"/>
        </w:rPr>
        <w:t>,</w:t>
      </w:r>
      <w:bookmarkStart w:id="1" w:name="_GoBack"/>
      <w:bookmarkEnd w:id="1"/>
      <w:r w:rsidR="00BC210E" w:rsidRPr="00E13432">
        <w:rPr>
          <w:rFonts w:ascii="Times New Roman" w:hAnsi="Times New Roman"/>
          <w:sz w:val="28"/>
          <w:szCs w:val="28"/>
        </w:rPr>
        <w:t xml:space="preserve"> на реалізацію заходів Програми.</w:t>
      </w:r>
    </w:p>
    <w:p w:rsidR="00380F2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80F2D" w:rsidRPr="009D258D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E13432">
        <w:rPr>
          <w:rFonts w:ascii="Times New Roman" w:hAnsi="Times New Roman"/>
          <w:sz w:val="28"/>
          <w:szCs w:val="28"/>
          <w:lang w:val="uk-UA"/>
        </w:rPr>
        <w:t>Оподаткування грошової винагороди зді</w:t>
      </w:r>
      <w:r>
        <w:rPr>
          <w:rFonts w:ascii="Times New Roman" w:hAnsi="Times New Roman"/>
          <w:sz w:val="28"/>
          <w:szCs w:val="28"/>
          <w:lang w:val="uk-UA"/>
        </w:rPr>
        <w:t xml:space="preserve">йснюється у порядку і розмірах, </w:t>
      </w:r>
      <w:r w:rsidRPr="00E13432">
        <w:rPr>
          <w:rFonts w:ascii="Times New Roman" w:hAnsi="Times New Roman"/>
          <w:sz w:val="28"/>
          <w:szCs w:val="28"/>
          <w:lang w:val="uk-UA"/>
        </w:rPr>
        <w:t>визначених законодавством.</w:t>
      </w:r>
    </w:p>
    <w:p w:rsidR="00380F2D" w:rsidRPr="00921A76" w:rsidRDefault="00380F2D" w:rsidP="00380F2D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80F2D" w:rsidRDefault="00BC210E" w:rsidP="00380F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380F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380F2D" w:rsidRPr="00677C22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та обробка персональних даних, одержаних з метою виконання вимог цього Порядку, здійснюєтьс</w:t>
      </w:r>
      <w:r w:rsidR="00380F2D">
        <w:rPr>
          <w:rFonts w:ascii="Times New Roman" w:eastAsia="Times New Roman" w:hAnsi="Times New Roman" w:cs="Times New Roman"/>
          <w:sz w:val="28"/>
          <w:szCs w:val="28"/>
          <w:lang w:val="uk-UA"/>
        </w:rPr>
        <w:t>я відповідно до Закону України "Про захист персональних даних"</w:t>
      </w:r>
      <w:r w:rsidR="00380F2D" w:rsidRPr="00677C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80F2D" w:rsidRPr="00405553" w:rsidRDefault="00380F2D" w:rsidP="00380F2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0F2D" w:rsidRPr="00CE506D" w:rsidRDefault="00380F2D" w:rsidP="00380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5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Директор Департаменту освіти та науки </w:t>
      </w:r>
    </w:p>
    <w:p w:rsidR="00380F2D" w:rsidRDefault="00380F2D" w:rsidP="00380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5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Хмельницької обласної державної </w:t>
      </w:r>
    </w:p>
    <w:p w:rsidR="00380F2D" w:rsidRPr="00CE506D" w:rsidRDefault="00380F2D" w:rsidP="00380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5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адміністрації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CE5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</w:t>
      </w:r>
      <w:r w:rsidRPr="00CE5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CE5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Олександр ПУНДА</w:t>
      </w:r>
    </w:p>
    <w:p w:rsidR="00380F2D" w:rsidRDefault="00380F2D" w:rsidP="00380F2D">
      <w:pPr>
        <w:spacing w:line="360" w:lineRule="auto"/>
        <w:rPr>
          <w:lang w:val="uk-UA"/>
        </w:rPr>
      </w:pPr>
    </w:p>
    <w:p w:rsidR="00380F2D" w:rsidRDefault="00380F2D" w:rsidP="00380F2D">
      <w:pPr>
        <w:spacing w:line="360" w:lineRule="auto"/>
        <w:rPr>
          <w:lang w:val="uk-UA"/>
        </w:rPr>
      </w:pPr>
    </w:p>
    <w:p w:rsidR="00380F2D" w:rsidRPr="00513F16" w:rsidRDefault="00380F2D" w:rsidP="00380F2D">
      <w:pPr>
        <w:spacing w:line="360" w:lineRule="auto"/>
        <w:rPr>
          <w:lang w:val="uk-UA"/>
        </w:rPr>
      </w:pPr>
    </w:p>
    <w:p w:rsidR="006C2E17" w:rsidRDefault="006C2E17"/>
    <w:sectPr w:rsidR="006C2E17" w:rsidSect="004304FA">
      <w:headerReference w:type="default" r:id="rId6"/>
      <w:pgSz w:w="11906" w:h="16838"/>
      <w:pgMar w:top="1134" w:right="567" w:bottom="127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8C" w:rsidRDefault="00F14E8C">
      <w:pPr>
        <w:spacing w:after="0" w:line="240" w:lineRule="auto"/>
      </w:pPr>
      <w:r>
        <w:separator/>
      </w:r>
    </w:p>
  </w:endnote>
  <w:endnote w:type="continuationSeparator" w:id="0">
    <w:p w:rsidR="00F14E8C" w:rsidRDefault="00F1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8C" w:rsidRDefault="00F14E8C">
      <w:pPr>
        <w:spacing w:after="0" w:line="240" w:lineRule="auto"/>
      </w:pPr>
      <w:r>
        <w:separator/>
      </w:r>
    </w:p>
  </w:footnote>
  <w:footnote w:type="continuationSeparator" w:id="0">
    <w:p w:rsidR="00F14E8C" w:rsidRDefault="00F1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763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647B" w:rsidRPr="00D96490" w:rsidRDefault="00380F2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64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64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64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3849" w:rsidRPr="008A384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D964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647B" w:rsidRDefault="00F14E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F0"/>
    <w:rsid w:val="001B5CF0"/>
    <w:rsid w:val="001D4A0E"/>
    <w:rsid w:val="003615FC"/>
    <w:rsid w:val="00380F2D"/>
    <w:rsid w:val="0038182E"/>
    <w:rsid w:val="006C2E17"/>
    <w:rsid w:val="008A3849"/>
    <w:rsid w:val="008A472B"/>
    <w:rsid w:val="00BC210E"/>
    <w:rsid w:val="00C33C2C"/>
    <w:rsid w:val="00F1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97F"/>
  <w15:docId w15:val="{BFE02272-F46A-4F19-AFF2-07DA707B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F2D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F2D"/>
    <w:rPr>
      <w:b/>
      <w:bCs/>
    </w:rPr>
  </w:style>
  <w:style w:type="paragraph" w:styleId="a4">
    <w:name w:val="header"/>
    <w:basedOn w:val="a"/>
    <w:link w:val="a5"/>
    <w:uiPriority w:val="99"/>
    <w:unhideWhenUsed/>
    <w:rsid w:val="00380F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0F2D"/>
    <w:rPr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1D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A0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Аліса Генега</dc:creator>
  <cp:keywords/>
  <dc:description/>
  <cp:lastModifiedBy>Користувач Windows</cp:lastModifiedBy>
  <cp:revision>9</cp:revision>
  <cp:lastPrinted>2026-07-22T08:11:00Z</cp:lastPrinted>
  <dcterms:created xsi:type="dcterms:W3CDTF">2026-07-21T08:09:00Z</dcterms:created>
  <dcterms:modified xsi:type="dcterms:W3CDTF">2026-07-23T11:14:00Z</dcterms:modified>
</cp:coreProperties>
</file>